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B927FF8" w14:textId="77777777" w:rsidR="00A944DD" w:rsidRDefault="00A944DD" w:rsidP="001F107F">
      <w:pPr>
        <w:spacing w:after="0"/>
        <w:contextualSpacing/>
      </w:pPr>
    </w:p>
    <w:p w14:paraId="056029FA" w14:textId="77777777" w:rsidR="00A944DD" w:rsidRDefault="00A944DD" w:rsidP="001F107F">
      <w:pPr>
        <w:spacing w:after="0"/>
        <w:contextualSpacing/>
      </w:pPr>
    </w:p>
    <w:p w14:paraId="3D2FFE53" w14:textId="77777777" w:rsidR="00A944DD" w:rsidRDefault="00A944DD" w:rsidP="001F107F">
      <w:pPr>
        <w:spacing w:after="0"/>
        <w:contextualSpacing/>
      </w:pPr>
    </w:p>
    <w:p w14:paraId="2DCC07B3" w14:textId="77777777" w:rsidR="00A944DD" w:rsidRDefault="00A944DD" w:rsidP="001F107F">
      <w:pPr>
        <w:spacing w:after="0"/>
        <w:contextualSpacing/>
      </w:pPr>
    </w:p>
    <w:p w14:paraId="28FDEE08" w14:textId="77777777" w:rsidR="00A944DD" w:rsidRDefault="00A944DD" w:rsidP="001F107F">
      <w:pPr>
        <w:spacing w:after="0"/>
        <w:contextualSpacing/>
      </w:pPr>
    </w:p>
    <w:p w14:paraId="3E3035EC" w14:textId="77777777" w:rsidR="00A944DD" w:rsidRDefault="00A944DD" w:rsidP="001F107F">
      <w:pPr>
        <w:spacing w:after="0"/>
        <w:contextualSpacing/>
      </w:pPr>
    </w:p>
    <w:p w14:paraId="19DCB04D" w14:textId="77777777" w:rsidR="00A944DD" w:rsidRDefault="00A944DD" w:rsidP="001F107F">
      <w:pPr>
        <w:spacing w:after="0"/>
        <w:contextualSpacing/>
      </w:pPr>
    </w:p>
    <w:p w14:paraId="1A2A4FB1" w14:textId="77777777" w:rsidR="00A944DD" w:rsidRDefault="00A944DD" w:rsidP="001F107F">
      <w:pPr>
        <w:spacing w:after="0"/>
        <w:contextualSpacing/>
      </w:pPr>
    </w:p>
    <w:p w14:paraId="03E41A8A" w14:textId="77777777" w:rsidR="00A944DD" w:rsidRDefault="00A944DD" w:rsidP="001F107F">
      <w:pPr>
        <w:spacing w:after="0"/>
        <w:contextualSpacing/>
      </w:pPr>
    </w:p>
    <w:p w14:paraId="31D80DA4" w14:textId="765319D3" w:rsidR="00A944DD" w:rsidRDefault="001F107F" w:rsidP="001F107F">
      <w:pPr>
        <w:spacing w:after="0"/>
        <w:contextualSpacing/>
        <w:jc w:val="center"/>
      </w:pPr>
      <w:r>
        <w:t>Working to Prevent a T</w:t>
      </w:r>
      <w:bookmarkStart w:id="0" w:name="_GoBack"/>
      <w:bookmarkEnd w:id="0"/>
      <w:r w:rsidR="00BA42C2">
        <w:t>hreat</w:t>
      </w:r>
    </w:p>
    <w:p w14:paraId="546F02A0" w14:textId="2755A50D" w:rsidR="00A944DD" w:rsidRDefault="00BA42C2" w:rsidP="001F107F">
      <w:pPr>
        <w:spacing w:after="0"/>
        <w:contextualSpacing/>
        <w:jc w:val="center"/>
      </w:pPr>
      <w:r>
        <w:t>Student’s Name</w:t>
      </w:r>
    </w:p>
    <w:p w14:paraId="1BA9B206" w14:textId="60DABF87" w:rsidR="00A944DD" w:rsidRDefault="00BA42C2" w:rsidP="001F107F">
      <w:pPr>
        <w:spacing w:after="0"/>
        <w:contextualSpacing/>
        <w:jc w:val="center"/>
      </w:pPr>
      <w:r>
        <w:t>Institutional Affiliations</w:t>
      </w:r>
    </w:p>
    <w:p w14:paraId="5ACBA350" w14:textId="77777777" w:rsidR="00A944DD" w:rsidRDefault="00A944DD" w:rsidP="001F107F">
      <w:pPr>
        <w:spacing w:after="0"/>
        <w:ind w:firstLine="720"/>
        <w:contextualSpacing/>
      </w:pPr>
    </w:p>
    <w:p w14:paraId="627DB9B7" w14:textId="77777777" w:rsidR="00A944DD" w:rsidRDefault="00A944DD" w:rsidP="001F107F">
      <w:pPr>
        <w:spacing w:after="0"/>
        <w:ind w:firstLine="720"/>
        <w:contextualSpacing/>
      </w:pPr>
    </w:p>
    <w:p w14:paraId="2967EF6D" w14:textId="77777777" w:rsidR="00A944DD" w:rsidRDefault="00BA42C2" w:rsidP="001F107F">
      <w:pPr>
        <w:spacing w:after="0"/>
        <w:contextualSpacing/>
        <w:jc w:val="left"/>
      </w:pPr>
      <w:r>
        <w:br w:type="page"/>
      </w:r>
    </w:p>
    <w:p w14:paraId="109457BA" w14:textId="1E7E2838" w:rsidR="001F107F" w:rsidRDefault="001F107F" w:rsidP="001F107F">
      <w:pPr>
        <w:spacing w:after="0"/>
        <w:ind w:firstLine="720"/>
        <w:contextualSpacing/>
        <w:jc w:val="center"/>
      </w:pPr>
      <w:r w:rsidRPr="001F107F">
        <w:lastRenderedPageBreak/>
        <w:t xml:space="preserve">Working </w:t>
      </w:r>
      <w:r>
        <w:t>to Prevent a</w:t>
      </w:r>
      <w:r w:rsidRPr="001F107F">
        <w:t xml:space="preserve"> Threat</w:t>
      </w:r>
    </w:p>
    <w:p w14:paraId="1291BA9E" w14:textId="50C82608" w:rsidR="009F7741" w:rsidRDefault="00BA42C2" w:rsidP="001F107F">
      <w:pPr>
        <w:spacing w:after="0"/>
        <w:ind w:firstLine="720"/>
        <w:contextualSpacing/>
      </w:pPr>
      <w:r>
        <w:t>The threat that I have decided to write about is for Mark, who is currently aged 70 years old and used to own business before.</w:t>
      </w:r>
      <w:r w:rsidR="00FF77F0">
        <w:t xml:space="preserve"> The thing that is causing alarm is that he has frequently been sending angry messages to the President. From the look of the message, they are being fueled by anger and frustration. Also, the threats go further to include the members of the congress and the President of the United States. The demands behind these threat messages are demands that the government should reduce taxes and increase their transparency. It is possible to </w:t>
      </w:r>
      <w:r w:rsidR="005A0AB5">
        <w:t>come up with a</w:t>
      </w:r>
      <w:r w:rsidR="00035B36">
        <w:t xml:space="preserve"> task force involving</w:t>
      </w:r>
      <w:r w:rsidR="00FF77F0">
        <w:t xml:space="preserve"> </w:t>
      </w:r>
      <w:r w:rsidR="00FF77F0" w:rsidRPr="00FF77F0">
        <w:t>local, state, and federal agencies</w:t>
      </w:r>
      <w:r w:rsidR="00FF77F0">
        <w:t xml:space="preserve"> to bring a solution to this case of Mark. </w:t>
      </w:r>
    </w:p>
    <w:p w14:paraId="59F06CB2" w14:textId="7CFCEA0E" w:rsidR="00035B36" w:rsidRDefault="00BA42C2" w:rsidP="001F107F">
      <w:pPr>
        <w:spacing w:after="0"/>
        <w:ind w:firstLine="720"/>
        <w:contextualSpacing/>
      </w:pPr>
      <w:r>
        <w:t>One of the most prominent roles of the local agencies is to c</w:t>
      </w:r>
      <w:r w:rsidR="00DD2557">
        <w:t xml:space="preserve">oordinate the running of activities at the local level. Therefore, the local agencies will be the first agency to assist </w:t>
      </w:r>
      <w:r w:rsidR="00AB259C">
        <w:t>in</w:t>
      </w:r>
      <w:r w:rsidR="00DD2557">
        <w:t xml:space="preserve"> contain</w:t>
      </w:r>
      <w:r w:rsidR="00AB259C">
        <w:t>ing</w:t>
      </w:r>
      <w:r w:rsidR="00DD2557">
        <w:t xml:space="preserve"> the threats being made by </w:t>
      </w:r>
      <w:r w:rsidR="00AB259C">
        <w:t>Mark. The leading role that the local agency will have to carry out is to lock him up</w:t>
      </w:r>
      <w:r w:rsidR="001E2A34">
        <w:t xml:space="preserve"> (</w:t>
      </w:r>
      <w:r w:rsidR="001E2A34" w:rsidRPr="004A5FF8">
        <w:rPr>
          <w:rFonts w:eastAsia="Times New Roman" w:cs="Times New Roman"/>
          <w:szCs w:val="24"/>
        </w:rPr>
        <w:t>Carter, 20</w:t>
      </w:r>
      <w:r w:rsidR="001E2A34">
        <w:rPr>
          <w:rFonts w:eastAsia="Times New Roman" w:cs="Times New Roman"/>
          <w:szCs w:val="24"/>
        </w:rPr>
        <w:t>15</w:t>
      </w:r>
      <w:r w:rsidR="001E2A34" w:rsidRPr="004A5FF8">
        <w:rPr>
          <w:rFonts w:eastAsia="Times New Roman" w:cs="Times New Roman"/>
          <w:szCs w:val="24"/>
        </w:rPr>
        <w:t>)</w:t>
      </w:r>
      <w:r w:rsidR="00AB259C">
        <w:t>. It is important to note that the President is a great person in the United States. Therefore, it is illegal to threaten him using messages or in either way. This reason is why the local agencies should move in speed to lock up Mark.</w:t>
      </w:r>
    </w:p>
    <w:p w14:paraId="468DE7AF" w14:textId="66A1A238" w:rsidR="00DF7511" w:rsidRDefault="00BA42C2" w:rsidP="001F107F">
      <w:pPr>
        <w:spacing w:after="0"/>
        <w:ind w:firstLine="720"/>
        <w:contextualSpacing/>
      </w:pPr>
      <w:r>
        <w:t>Immediately that the President opened up that Mark is threatening him is when the agency should look for him. It is an act that constitutes offenses all punishable before the</w:t>
      </w:r>
      <w:r>
        <w:t xml:space="preserve"> law. One of the crimes that </w:t>
      </w:r>
      <w:r w:rsidR="00C41A03">
        <w:t xml:space="preserve">Mark has committed is </w:t>
      </w:r>
      <w:r w:rsidR="00CB682E">
        <w:t xml:space="preserve">threatening through messages public official’s life. </w:t>
      </w:r>
      <w:r w:rsidR="00FB5FE0">
        <w:t>It is also 2nd-degree harassment that the local agency should not take lightly, mainly being directed to the President</w:t>
      </w:r>
      <w:r w:rsidR="007B68A7">
        <w:t xml:space="preserve"> (</w:t>
      </w:r>
      <w:r w:rsidR="007B68A7" w:rsidRPr="004A5FF8">
        <w:rPr>
          <w:rFonts w:eastAsia="Times New Roman" w:cs="Times New Roman"/>
          <w:szCs w:val="24"/>
        </w:rPr>
        <w:t>Taylor,</w:t>
      </w:r>
      <w:r w:rsidR="007B68A7">
        <w:rPr>
          <w:rFonts w:eastAsia="Times New Roman" w:cs="Times New Roman"/>
          <w:szCs w:val="24"/>
        </w:rPr>
        <w:t xml:space="preserve"> </w:t>
      </w:r>
      <w:r w:rsidR="007B68A7" w:rsidRPr="004A5FF8">
        <w:rPr>
          <w:rFonts w:eastAsia="Times New Roman" w:cs="Times New Roman"/>
          <w:szCs w:val="24"/>
        </w:rPr>
        <w:t>Kowalyk</w:t>
      </w:r>
      <w:r w:rsidR="007B68A7">
        <w:rPr>
          <w:rFonts w:eastAsia="Times New Roman" w:cs="Times New Roman"/>
          <w:szCs w:val="24"/>
        </w:rPr>
        <w:t xml:space="preserve"> </w:t>
      </w:r>
      <w:r w:rsidR="007B68A7" w:rsidRPr="004A5FF8">
        <w:rPr>
          <w:rFonts w:eastAsia="Times New Roman" w:cs="Times New Roman"/>
          <w:szCs w:val="24"/>
        </w:rPr>
        <w:t>&amp; Boba, 20</w:t>
      </w:r>
      <w:r w:rsidR="007B68A7">
        <w:rPr>
          <w:rFonts w:eastAsia="Times New Roman" w:cs="Times New Roman"/>
          <w:szCs w:val="24"/>
        </w:rPr>
        <w:t>18</w:t>
      </w:r>
      <w:r w:rsidR="007B68A7" w:rsidRPr="004A5FF8">
        <w:rPr>
          <w:rFonts w:eastAsia="Times New Roman" w:cs="Times New Roman"/>
          <w:szCs w:val="24"/>
        </w:rPr>
        <w:t>)</w:t>
      </w:r>
      <w:r w:rsidR="00FB5FE0">
        <w:t xml:space="preserve">. The purpose of locking Mark is to make sure that his actions do not escalate to other worse things. </w:t>
      </w:r>
    </w:p>
    <w:p w14:paraId="701C86C5" w14:textId="3B5E72C5" w:rsidR="00FB5FE0" w:rsidRDefault="00BA42C2" w:rsidP="001F107F">
      <w:pPr>
        <w:spacing w:after="0"/>
        <w:ind w:firstLine="720"/>
        <w:contextualSpacing/>
      </w:pPr>
      <w:r>
        <w:t xml:space="preserve">Also, since the state agencies are also part of the task force, </w:t>
      </w:r>
      <w:r w:rsidR="00190CD7">
        <w:t xml:space="preserve">they still have a significant role to play. One of the functions that they </w:t>
      </w:r>
      <w:r w:rsidR="00F82F6B">
        <w:t xml:space="preserve">are playing is an investigative role. It is essential to understand what is motivating Mark to message the head of the nation. </w:t>
      </w:r>
      <w:r w:rsidR="00007F51">
        <w:t xml:space="preserve">Some of the </w:t>
      </w:r>
      <w:r w:rsidR="00007F51">
        <w:lastRenderedPageBreak/>
        <w:t xml:space="preserve">investigation insights that they look to understand are whether Mark belongs to ay criminal gang or terrorist group or has ever been linked </w:t>
      </w:r>
      <w:r w:rsidR="00CF36FF">
        <w:t xml:space="preserve">to one </w:t>
      </w:r>
      <w:r w:rsidR="00007F51">
        <w:t xml:space="preserve">before. </w:t>
      </w:r>
    </w:p>
    <w:p w14:paraId="3165D1CC" w14:textId="5CE0EE6C" w:rsidR="00CF36FF" w:rsidRDefault="00BA42C2" w:rsidP="001F107F">
      <w:pPr>
        <w:spacing w:after="0"/>
        <w:ind w:firstLine="720"/>
        <w:contextualSpacing/>
      </w:pPr>
      <w:r>
        <w:t xml:space="preserve">In the investigation, </w:t>
      </w:r>
      <w:r w:rsidR="00F87B7A">
        <w:t>these state and local agencies will unravel some pertinent information regarding the message. The information will majorly be on who sent the messages, the time of sending, and the device used. This information will be for evidence purposes in court when charging Mark</w:t>
      </w:r>
      <w:r w:rsidR="00B85917">
        <w:t xml:space="preserve"> with threatening the President of the United States.</w:t>
      </w:r>
    </w:p>
    <w:p w14:paraId="3C27A00B" w14:textId="2A8E05AF" w:rsidR="006064A2" w:rsidRDefault="00BA42C2" w:rsidP="001F107F">
      <w:pPr>
        <w:spacing w:after="0"/>
        <w:ind w:firstLine="720"/>
        <w:contextualSpacing/>
      </w:pPr>
      <w:r>
        <w:t xml:space="preserve">Additionally, the federal agency has a role to play in the taskforce. One of the </w:t>
      </w:r>
      <w:r w:rsidR="007360CC">
        <w:t>functions is to block and ensure continuous monitoring of the messages that the nation head receives</w:t>
      </w:r>
      <w:r w:rsidR="0057460F">
        <w:t xml:space="preserve"> (Go Law Enforcement, 2017)</w:t>
      </w:r>
      <w:r w:rsidR="007360CC">
        <w:t>. Also, beefing up the President's security is another role that the federal agency is going to play in the taskforce</w:t>
      </w:r>
      <w:r w:rsidR="0036644F">
        <w:t xml:space="preserve"> (</w:t>
      </w:r>
      <w:r w:rsidR="0036644F" w:rsidRPr="004A5FF8">
        <w:rPr>
          <w:rFonts w:eastAsia="Times New Roman" w:cs="Times New Roman"/>
          <w:szCs w:val="24"/>
        </w:rPr>
        <w:t>Taylor,</w:t>
      </w:r>
      <w:r w:rsidR="0036644F">
        <w:rPr>
          <w:rFonts w:eastAsia="Times New Roman" w:cs="Times New Roman"/>
          <w:szCs w:val="24"/>
        </w:rPr>
        <w:t xml:space="preserve"> </w:t>
      </w:r>
      <w:r w:rsidR="0036644F" w:rsidRPr="004A5FF8">
        <w:rPr>
          <w:rFonts w:eastAsia="Times New Roman" w:cs="Times New Roman"/>
          <w:szCs w:val="24"/>
        </w:rPr>
        <w:t>Kowalyk</w:t>
      </w:r>
      <w:r w:rsidR="0036644F">
        <w:rPr>
          <w:rFonts w:eastAsia="Times New Roman" w:cs="Times New Roman"/>
          <w:szCs w:val="24"/>
        </w:rPr>
        <w:t xml:space="preserve"> </w:t>
      </w:r>
      <w:r w:rsidR="0036644F" w:rsidRPr="004A5FF8">
        <w:rPr>
          <w:rFonts w:eastAsia="Times New Roman" w:cs="Times New Roman"/>
          <w:szCs w:val="24"/>
        </w:rPr>
        <w:t>&amp; Boba, 20</w:t>
      </w:r>
      <w:r w:rsidR="0036644F">
        <w:rPr>
          <w:rFonts w:eastAsia="Times New Roman" w:cs="Times New Roman"/>
          <w:szCs w:val="24"/>
        </w:rPr>
        <w:t>18</w:t>
      </w:r>
      <w:r w:rsidR="0036644F" w:rsidRPr="004A5FF8">
        <w:rPr>
          <w:rFonts w:eastAsia="Times New Roman" w:cs="Times New Roman"/>
          <w:szCs w:val="24"/>
        </w:rPr>
        <w:t>)</w:t>
      </w:r>
      <w:r w:rsidR="007360CC">
        <w:t>. The reason for this is that, Mark’s threat</w:t>
      </w:r>
      <w:r w:rsidR="00D37C9E">
        <w:t>s</w:t>
      </w:r>
      <w:r w:rsidR="007360CC">
        <w:t xml:space="preserve"> are not to be taken for granted. He must have thought about it before starting to threaten the President</w:t>
      </w:r>
      <w:r w:rsidR="00D37C9E">
        <w:t xml:space="preserve">, and therefore, to counter them, the federal agency should step up </w:t>
      </w:r>
      <w:r w:rsidR="00CB776D">
        <w:t>the President's</w:t>
      </w:r>
      <w:r w:rsidR="00D37C9E">
        <w:t xml:space="preserve"> security. </w:t>
      </w:r>
    </w:p>
    <w:p w14:paraId="2B8391F8" w14:textId="601555FC" w:rsidR="004A5FF8" w:rsidRDefault="00BA42C2" w:rsidP="001F107F">
      <w:pPr>
        <w:spacing w:after="0"/>
        <w:ind w:firstLine="720"/>
        <w:contextualSpacing/>
      </w:pPr>
      <w:r>
        <w:t>Finally</w:t>
      </w:r>
      <w:r w:rsidR="00234BB1">
        <w:t xml:space="preserve">, it is vital to know the close associates of Mark. These can be his friends, family members, those who used to work in his business, and so on. </w:t>
      </w:r>
      <w:r w:rsidR="00BC614A">
        <w:t xml:space="preserve">These close associates will be beneficial in providing information regarding the conduct of Mark. Also, if Mark truly intends to implement what he is saying, he must be having external assistance or wants to hire some hitmen. </w:t>
      </w:r>
      <w:r w:rsidR="00EB4D33">
        <w:t xml:space="preserve">This information can also be obtained from Mark’s phone on </w:t>
      </w:r>
      <w:r w:rsidR="002631BD">
        <w:t xml:space="preserve">the </w:t>
      </w:r>
      <w:r w:rsidR="00EB4D33">
        <w:t>mostly contacted</w:t>
      </w:r>
      <w:r w:rsidR="002631BD">
        <w:t xml:space="preserve"> as well as transactions. </w:t>
      </w:r>
      <w:r w:rsidR="00C9233A">
        <w:t>This information is beneficial in rooting out the probable compatriots of Mark's intentions.</w:t>
      </w:r>
    </w:p>
    <w:p w14:paraId="2D909AC9" w14:textId="77777777" w:rsidR="004A5FF8" w:rsidRDefault="00BA42C2" w:rsidP="001F107F">
      <w:pPr>
        <w:spacing w:after="0"/>
        <w:contextualSpacing/>
        <w:jc w:val="left"/>
      </w:pPr>
      <w:r>
        <w:br w:type="page"/>
      </w:r>
    </w:p>
    <w:p w14:paraId="07C307F7" w14:textId="5D814D8D" w:rsidR="00234BB1" w:rsidRDefault="00BA42C2" w:rsidP="001F107F">
      <w:pPr>
        <w:spacing w:after="0"/>
        <w:contextualSpacing/>
        <w:jc w:val="center"/>
      </w:pPr>
      <w:r>
        <w:lastRenderedPageBreak/>
        <w:t xml:space="preserve">References </w:t>
      </w:r>
    </w:p>
    <w:p w14:paraId="18FBFCFB" w14:textId="0F93C403" w:rsidR="004A5FF8" w:rsidRPr="004A5FF8" w:rsidRDefault="00BA42C2" w:rsidP="001F107F">
      <w:pPr>
        <w:spacing w:after="0"/>
        <w:ind w:left="720" w:hanging="720"/>
        <w:contextualSpacing/>
        <w:jc w:val="left"/>
        <w:rPr>
          <w:rFonts w:eastAsia="Times New Roman" w:cs="Times New Roman"/>
          <w:szCs w:val="24"/>
        </w:rPr>
      </w:pPr>
      <w:r w:rsidRPr="004A5FF8">
        <w:rPr>
          <w:rFonts w:eastAsia="Times New Roman" w:cs="Times New Roman"/>
          <w:szCs w:val="24"/>
        </w:rPr>
        <w:t>Carter, D. L. (20</w:t>
      </w:r>
      <w:r>
        <w:rPr>
          <w:rFonts w:eastAsia="Times New Roman" w:cs="Times New Roman"/>
          <w:szCs w:val="24"/>
        </w:rPr>
        <w:t>15</w:t>
      </w:r>
      <w:r w:rsidRPr="004A5FF8">
        <w:rPr>
          <w:rFonts w:eastAsia="Times New Roman" w:cs="Times New Roman"/>
          <w:szCs w:val="24"/>
        </w:rPr>
        <w:t xml:space="preserve">). </w:t>
      </w:r>
      <w:r w:rsidRPr="004A5FF8">
        <w:rPr>
          <w:rFonts w:eastAsia="Times New Roman" w:cs="Times New Roman"/>
          <w:i/>
          <w:iCs/>
          <w:szCs w:val="24"/>
        </w:rPr>
        <w:t>Law enforcement intelligence: A guide for state, local, and tribal law enforcement agencies</w:t>
      </w:r>
      <w:r w:rsidRPr="004A5FF8">
        <w:rPr>
          <w:rFonts w:eastAsia="Times New Roman" w:cs="Times New Roman"/>
          <w:szCs w:val="24"/>
        </w:rPr>
        <w:t xml:space="preserve"> (pp. 136-37). Washington, DC: US Department of Justice, Office of Community Oriented Policing Services.</w:t>
      </w:r>
    </w:p>
    <w:p w14:paraId="1624FB75" w14:textId="77777777" w:rsidR="004A5FF8" w:rsidRDefault="00BA42C2" w:rsidP="001F107F">
      <w:pPr>
        <w:spacing w:after="0"/>
        <w:ind w:left="720" w:hanging="720"/>
        <w:contextualSpacing/>
        <w:jc w:val="left"/>
      </w:pPr>
      <w:r>
        <w:t xml:space="preserve">Go Law Enforcement. (2017, August 30). Types of Law Enforcement Jobs with Local, State, and Federal Agencies. Retrieved from </w:t>
      </w:r>
      <w:hyperlink r:id="rId6" w:history="1">
        <w:r w:rsidRPr="005E7A44">
          <w:rPr>
            <w:rStyle w:val="Hyperlink"/>
          </w:rPr>
          <w:t>https://golawenforcement.com/types-of-law-enforcement</w:t>
        </w:r>
        <w:r w:rsidRPr="005E7A44">
          <w:rPr>
            <w:rStyle w:val="Hyperlink"/>
          </w:rPr>
          <w:t>-jobs-2/</w:t>
        </w:r>
      </w:hyperlink>
    </w:p>
    <w:p w14:paraId="23CF7BEA" w14:textId="115302DF" w:rsidR="004A5FF8" w:rsidRPr="004A5FF8" w:rsidRDefault="00BA42C2" w:rsidP="001F107F">
      <w:pPr>
        <w:spacing w:after="0"/>
        <w:ind w:left="720" w:hanging="720"/>
        <w:contextualSpacing/>
        <w:jc w:val="left"/>
        <w:rPr>
          <w:rFonts w:eastAsia="Times New Roman" w:cs="Times New Roman"/>
          <w:szCs w:val="24"/>
        </w:rPr>
      </w:pPr>
      <w:r w:rsidRPr="004A5FF8">
        <w:rPr>
          <w:rFonts w:eastAsia="Times New Roman" w:cs="Times New Roman"/>
          <w:szCs w:val="24"/>
        </w:rPr>
        <w:t>Taylor, B., Kowalyk, A., &amp; Boba, R. (20</w:t>
      </w:r>
      <w:r>
        <w:rPr>
          <w:rFonts w:eastAsia="Times New Roman" w:cs="Times New Roman"/>
          <w:szCs w:val="24"/>
        </w:rPr>
        <w:t>18</w:t>
      </w:r>
      <w:r w:rsidRPr="004A5FF8">
        <w:rPr>
          <w:rFonts w:eastAsia="Times New Roman" w:cs="Times New Roman"/>
          <w:szCs w:val="24"/>
        </w:rPr>
        <w:t xml:space="preserve">). The integration of crime analysis into law enforcement agencies: An exploratory study into the perceptions of crime analysts. </w:t>
      </w:r>
      <w:r w:rsidRPr="004A5FF8">
        <w:rPr>
          <w:rFonts w:eastAsia="Times New Roman" w:cs="Times New Roman"/>
          <w:i/>
          <w:iCs/>
          <w:szCs w:val="24"/>
        </w:rPr>
        <w:t>Police Quarterly</w:t>
      </w:r>
      <w:r w:rsidRPr="004A5FF8">
        <w:rPr>
          <w:rFonts w:eastAsia="Times New Roman" w:cs="Times New Roman"/>
          <w:szCs w:val="24"/>
        </w:rPr>
        <w:t xml:space="preserve">, </w:t>
      </w:r>
      <w:r w:rsidRPr="004A5FF8">
        <w:rPr>
          <w:rFonts w:eastAsia="Times New Roman" w:cs="Times New Roman"/>
          <w:i/>
          <w:iCs/>
          <w:szCs w:val="24"/>
        </w:rPr>
        <w:t>10</w:t>
      </w:r>
      <w:r w:rsidRPr="004A5FF8">
        <w:rPr>
          <w:rFonts w:eastAsia="Times New Roman" w:cs="Times New Roman"/>
          <w:szCs w:val="24"/>
        </w:rPr>
        <w:t>(2), 154-169.</w:t>
      </w:r>
    </w:p>
    <w:p w14:paraId="4DA1AC90" w14:textId="77777777" w:rsidR="004A5FF8" w:rsidRPr="00A820E8" w:rsidRDefault="004A5FF8" w:rsidP="001F107F">
      <w:pPr>
        <w:spacing w:after="0"/>
        <w:contextualSpacing/>
        <w:jc w:val="left"/>
      </w:pPr>
    </w:p>
    <w:sectPr w:rsidR="004A5FF8" w:rsidRPr="00A820E8" w:rsidSect="00A944DD">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FEFA25F" w14:textId="77777777" w:rsidR="00BA42C2" w:rsidRDefault="00BA42C2">
      <w:pPr>
        <w:spacing w:after="0" w:line="240" w:lineRule="auto"/>
      </w:pPr>
      <w:r>
        <w:separator/>
      </w:r>
    </w:p>
  </w:endnote>
  <w:endnote w:type="continuationSeparator" w:id="0">
    <w:p w14:paraId="2745A3CE" w14:textId="77777777" w:rsidR="00BA42C2" w:rsidRDefault="00BA42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17E786D" w14:textId="77777777" w:rsidR="00BA42C2" w:rsidRDefault="00BA42C2">
      <w:pPr>
        <w:spacing w:after="0" w:line="240" w:lineRule="auto"/>
      </w:pPr>
      <w:r>
        <w:separator/>
      </w:r>
    </w:p>
  </w:footnote>
  <w:footnote w:type="continuationSeparator" w:id="0">
    <w:p w14:paraId="1AE6B8C3" w14:textId="77777777" w:rsidR="00BA42C2" w:rsidRDefault="00BA42C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6952B11" w14:textId="547C1C5A" w:rsidR="00A944DD" w:rsidRDefault="00BA42C2">
    <w:pPr>
      <w:pStyle w:val="Header"/>
      <w:jc w:val="right"/>
    </w:pPr>
    <w:r w:rsidRPr="00A944DD">
      <w:t>WORKING TO PREVENT A THREAT</w:t>
    </w:r>
    <w:r>
      <w:t xml:space="preserve"> </w:t>
    </w:r>
    <w:r>
      <w:tab/>
    </w:r>
    <w:r>
      <w:tab/>
    </w:r>
    <w:sdt>
      <w:sdtPr>
        <w:id w:val="151202984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1F107F">
          <w:rPr>
            <w:noProof/>
          </w:rPr>
          <w:t>3</w:t>
        </w:r>
        <w:r>
          <w:rPr>
            <w:noProof/>
          </w:rPr>
          <w:fldChar w:fldCharType="end"/>
        </w:r>
      </w:sdtContent>
    </w:sdt>
  </w:p>
  <w:p w14:paraId="3F55FCA7" w14:textId="77777777" w:rsidR="00A944DD" w:rsidRDefault="00A944D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6E77785" w14:textId="6873B4CD" w:rsidR="00A944DD" w:rsidRDefault="00BA42C2">
    <w:pPr>
      <w:pStyle w:val="Header"/>
      <w:jc w:val="right"/>
    </w:pPr>
    <w:r>
      <w:t xml:space="preserve">Running head: </w:t>
    </w:r>
    <w:r w:rsidRPr="00A944DD">
      <w:t>WORKING TO PREVENT A THREAT</w:t>
    </w:r>
    <w:sdt>
      <w:sdtPr>
        <w:id w:val="585047823"/>
        <w:docPartObj>
          <w:docPartGallery w:val="Page Numbers (Top of Page)"/>
          <w:docPartUnique/>
        </w:docPartObj>
      </w:sdtPr>
      <w:sdtEndPr>
        <w:rPr>
          <w:noProof/>
        </w:rPr>
      </w:sdtEndPr>
      <w:sdtContent>
        <w:r>
          <w:tab/>
        </w:r>
        <w:r>
          <w:fldChar w:fldCharType="begin"/>
        </w:r>
        <w:r>
          <w:instrText xml:space="preserve"> PAGE   \* MERGEFORMAT </w:instrText>
        </w:r>
        <w:r>
          <w:fldChar w:fldCharType="separate"/>
        </w:r>
        <w:r w:rsidR="001F107F">
          <w:rPr>
            <w:noProof/>
          </w:rPr>
          <w:t>1</w:t>
        </w:r>
        <w:r>
          <w:rPr>
            <w:noProof/>
          </w:rPr>
          <w:fldChar w:fldCharType="end"/>
        </w:r>
      </w:sdtContent>
    </w:sdt>
  </w:p>
  <w:p w14:paraId="22E41054" w14:textId="77777777" w:rsidR="00A944DD" w:rsidRDefault="00A944D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20E8"/>
    <w:rsid w:val="0000081F"/>
    <w:rsid w:val="00007F51"/>
    <w:rsid w:val="00035B36"/>
    <w:rsid w:val="00190CD7"/>
    <w:rsid w:val="001E2A34"/>
    <w:rsid w:val="001F107F"/>
    <w:rsid w:val="00234BB1"/>
    <w:rsid w:val="002631BD"/>
    <w:rsid w:val="0036644F"/>
    <w:rsid w:val="004A5FF8"/>
    <w:rsid w:val="0055022F"/>
    <w:rsid w:val="0057460F"/>
    <w:rsid w:val="005A0AB5"/>
    <w:rsid w:val="005E7A44"/>
    <w:rsid w:val="006064A2"/>
    <w:rsid w:val="007360CC"/>
    <w:rsid w:val="007B68A7"/>
    <w:rsid w:val="009B2143"/>
    <w:rsid w:val="009F7741"/>
    <w:rsid w:val="00A820E8"/>
    <w:rsid w:val="00A944DD"/>
    <w:rsid w:val="00AB259C"/>
    <w:rsid w:val="00B36692"/>
    <w:rsid w:val="00B85917"/>
    <w:rsid w:val="00BA42C2"/>
    <w:rsid w:val="00BC614A"/>
    <w:rsid w:val="00C41A03"/>
    <w:rsid w:val="00C9233A"/>
    <w:rsid w:val="00CB682E"/>
    <w:rsid w:val="00CB776D"/>
    <w:rsid w:val="00CF36FF"/>
    <w:rsid w:val="00D37C9E"/>
    <w:rsid w:val="00DD2557"/>
    <w:rsid w:val="00DF7511"/>
    <w:rsid w:val="00EB4D33"/>
    <w:rsid w:val="00F82F6B"/>
    <w:rsid w:val="00F87B7A"/>
    <w:rsid w:val="00FB5FE0"/>
    <w:rsid w:val="00FE7A14"/>
    <w:rsid w:val="00FF77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4F35D19-C309-44F5-89D3-2498171533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36692"/>
    <w:pPr>
      <w:spacing w:line="480" w:lineRule="auto"/>
      <w:jc w:val="both"/>
    </w:pPr>
    <w:rPr>
      <w:rFonts w:ascii="Times New Roman" w:hAnsi="Times New Roman"/>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A5FF8"/>
    <w:rPr>
      <w:color w:val="0563C1" w:themeColor="hyperlink"/>
      <w:u w:val="single"/>
    </w:rPr>
  </w:style>
  <w:style w:type="character" w:customStyle="1" w:styleId="UnresolvedMention">
    <w:name w:val="Unresolved Mention"/>
    <w:basedOn w:val="DefaultParagraphFont"/>
    <w:uiPriority w:val="99"/>
    <w:semiHidden/>
    <w:unhideWhenUsed/>
    <w:rsid w:val="004A5FF8"/>
    <w:rPr>
      <w:color w:val="605E5C"/>
      <w:shd w:val="clear" w:color="auto" w:fill="E1DFDD"/>
    </w:rPr>
  </w:style>
  <w:style w:type="paragraph" w:styleId="Header">
    <w:name w:val="header"/>
    <w:basedOn w:val="Normal"/>
    <w:link w:val="HeaderChar"/>
    <w:uiPriority w:val="99"/>
    <w:unhideWhenUsed/>
    <w:rsid w:val="00A944DD"/>
    <w:pPr>
      <w:tabs>
        <w:tab w:val="center" w:pos="4513"/>
        <w:tab w:val="right" w:pos="9026"/>
      </w:tabs>
      <w:spacing w:after="0" w:line="240" w:lineRule="auto"/>
    </w:pPr>
  </w:style>
  <w:style w:type="character" w:customStyle="1" w:styleId="HeaderChar">
    <w:name w:val="Header Char"/>
    <w:basedOn w:val="DefaultParagraphFont"/>
    <w:link w:val="Header"/>
    <w:uiPriority w:val="99"/>
    <w:rsid w:val="00A944DD"/>
    <w:rPr>
      <w:rFonts w:ascii="Times New Roman" w:hAnsi="Times New Roman"/>
      <w:sz w:val="24"/>
    </w:rPr>
  </w:style>
  <w:style w:type="paragraph" w:styleId="Footer">
    <w:name w:val="footer"/>
    <w:basedOn w:val="Normal"/>
    <w:link w:val="FooterChar"/>
    <w:uiPriority w:val="99"/>
    <w:unhideWhenUsed/>
    <w:rsid w:val="00A944DD"/>
    <w:pPr>
      <w:tabs>
        <w:tab w:val="center" w:pos="4513"/>
        <w:tab w:val="right" w:pos="9026"/>
      </w:tabs>
      <w:spacing w:after="0" w:line="240" w:lineRule="auto"/>
    </w:pPr>
  </w:style>
  <w:style w:type="character" w:customStyle="1" w:styleId="FooterChar">
    <w:name w:val="Footer Char"/>
    <w:basedOn w:val="DefaultParagraphFont"/>
    <w:link w:val="Footer"/>
    <w:uiPriority w:val="99"/>
    <w:rsid w:val="00A944DD"/>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golawenforcement.com/types-of-law-enforcement-jobs-2/"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676</Words>
  <Characters>3854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MORRIS</cp:lastModifiedBy>
  <cp:revision>2</cp:revision>
  <dcterms:created xsi:type="dcterms:W3CDTF">2020-01-27T03:42:00Z</dcterms:created>
  <dcterms:modified xsi:type="dcterms:W3CDTF">2020-01-27T03:42:00Z</dcterms:modified>
</cp:coreProperties>
</file>